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2A" w:rsidRPr="00EB184B" w:rsidRDefault="00A74E2A" w:rsidP="00A74E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Dr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Nikolaos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Zevgolis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>, lawyer and legal expert in the Directorate of Legal Services of the Hellenic Competition Commission</w:t>
      </w:r>
      <w:r w:rsidRPr="00EF244D">
        <w:rPr>
          <w:rFonts w:ascii="Times New Roman" w:hAnsi="Times New Roman" w:cs="Times New Roman"/>
          <w:sz w:val="20"/>
          <w:szCs w:val="20"/>
          <w:lang w:val="en-US"/>
        </w:rPr>
        <w:t xml:space="preserve"> (since 2004)</w:t>
      </w:r>
      <w:r w:rsidRPr="00C95149">
        <w:rPr>
          <w:rFonts w:ascii="Times New Roman" w:hAnsi="Times New Roman" w:cs="Times New Roman"/>
          <w:sz w:val="20"/>
          <w:szCs w:val="20"/>
          <w:lang w:val="en-US"/>
        </w:rPr>
        <w:t>, was appointed as Commissioner-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Rapporteur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in December 2015 by the Minister of Economy, Development and Tourism, Mr. G.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Stathakis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. The last three years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Nikolaos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Zevgolis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was working for the Hellenic Ministry of Finance: for the period between June 2014 and December 2015 as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rapporteur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in Central State Aid Unit and, before this position, as legal advisor to the Alternate Minister of Finance, Mr. C.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Staikouras</w:t>
      </w:r>
      <w:proofErr w:type="spellEnd"/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His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research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interests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include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indicatively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Competition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Law &amp; Policy, fiscal and State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Aid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issues (for instance, infrastructures</w:t>
      </w:r>
      <w:r w:rsidRPr="005556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 xml:space="preserve"> in general</w:t>
      </w:r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 xml:space="preserve">banks,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airport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services, ports,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railways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shipyards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), </w:t>
      </w:r>
      <w:r w:rsidRPr="00C95149">
        <w:rPr>
          <w:rStyle w:val="Emphasis"/>
          <w:rFonts w:ascii="Times New Roman" w:hAnsi="Times New Roman" w:cs="Times New Roman"/>
          <w:b w:val="0"/>
          <w:sz w:val="20"/>
          <w:szCs w:val="20"/>
          <w:lang w:val="en-US"/>
        </w:rPr>
        <w:t>State Guarantees,</w:t>
      </w:r>
      <w:r w:rsidRPr="00C95149">
        <w:rPr>
          <w:rStyle w:val="Emphasis"/>
          <w:rFonts w:ascii="Times New Roman" w:hAnsi="Times New Roman" w:cs="Times New Roman"/>
          <w:b w:val="0"/>
          <w:color w:val="545454"/>
          <w:sz w:val="20"/>
          <w:szCs w:val="20"/>
          <w:lang w:val="en-US"/>
        </w:rPr>
        <w:t xml:space="preserve"> </w:t>
      </w:r>
      <w:r w:rsidRPr="00C95149">
        <w:rPr>
          <w:rStyle w:val="Emphasis"/>
          <w:rFonts w:ascii="Times New Roman" w:hAnsi="Times New Roman" w:cs="Times New Roman"/>
          <w:b w:val="0"/>
          <w:sz w:val="20"/>
          <w:szCs w:val="20"/>
          <w:lang w:val="en-US"/>
        </w:rPr>
        <w:t>tax issues, as well as</w:t>
      </w:r>
      <w:r w:rsidRPr="00C95149">
        <w:rPr>
          <w:rStyle w:val="Emphasis"/>
          <w:rFonts w:ascii="Times New Roman" w:hAnsi="Times New Roman" w:cs="Times New Roman"/>
          <w:color w:val="545454"/>
          <w:sz w:val="20"/>
          <w:szCs w:val="20"/>
          <w:lang w:val="en-US"/>
        </w:rPr>
        <w:t xml:space="preserve"> </w:t>
      </w:r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the interface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between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Administrative Law and Fiscal Issues, the interface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between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Competition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Law and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Economics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, Maritime Transport, Liberal Professions,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Motor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Vehicle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Agreements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, R &amp; D, and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Intellectual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Property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. </w:t>
      </w:r>
      <w:r w:rsidRPr="00C95149">
        <w:rPr>
          <w:rFonts w:ascii="Times New Roman" w:hAnsi="Times New Roman" w:cs="Times New Roman"/>
          <w:sz w:val="20"/>
          <w:szCs w:val="20"/>
          <w:lang w:val="en-US"/>
        </w:rPr>
        <w:t>For t</w:t>
      </w:r>
      <w:r>
        <w:rPr>
          <w:rFonts w:ascii="Times New Roman" w:hAnsi="Times New Roman" w:cs="Times New Roman"/>
          <w:sz w:val="20"/>
          <w:szCs w:val="20"/>
          <w:lang w:val="en-US"/>
        </w:rPr>
        <w:t>he academic period 2015-2016,</w:t>
      </w:r>
      <w:r w:rsidRPr="00CB4F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95149">
        <w:rPr>
          <w:rFonts w:ascii="Times New Roman" w:hAnsi="Times New Roman" w:cs="Times New Roman"/>
          <w:sz w:val="20"/>
          <w:szCs w:val="20"/>
          <w:lang w:val="en-US"/>
        </w:rPr>
        <w:t>Nikolaos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Zevgolis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had</w:t>
      </w:r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teaching cooperation with the Open University of Cyprus (Administrative and Commercial Law).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He</w:t>
      </w:r>
      <w:r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has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given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lectures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at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the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Athens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University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of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Economics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and Business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mainly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on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European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Competition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Law issues</w:t>
      </w:r>
      <w:r w:rsidRPr="009F7ED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Law</w:t>
      </w:r>
      <w:r w:rsidRPr="009F7ED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Regulatory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Policy</w:t>
      </w:r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.</w:t>
      </w:r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As far as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it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concerns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his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authoring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interests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,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indicatively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, are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mentioned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the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following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: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he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has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written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4 monographies in </w:t>
      </w:r>
      <w:proofErr w:type="spellStart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Greek</w:t>
      </w:r>
      <w:proofErr w:type="spellEnd"/>
      <w:r>
        <w:rPr>
          <w:rStyle w:val="FootnoteReference"/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footnoteReference w:id="1"/>
      </w:r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and </w:t>
      </w:r>
      <w:r w:rsidR="00B70A47" w:rsidRPr="00C95149">
        <w:rPr>
          <w:rFonts w:ascii="Times New Roman" w:eastAsia="Calibri" w:hAnsi="Times New Roman" w:cs="Times New Roman"/>
          <w:sz w:val="20"/>
          <w:szCs w:val="20"/>
          <w:lang w:val="en-US"/>
        </w:rPr>
        <w:t>he has published</w:t>
      </w:r>
      <w:r w:rsidR="00B70A47" w:rsidRPr="00C951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0A47"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articles and case notes </w:t>
      </w:r>
      <w:r w:rsidR="00B70A47">
        <w:rPr>
          <w:rFonts w:ascii="Times New Roman" w:hAnsi="Times New Roman" w:cs="Times New Roman"/>
          <w:sz w:val="20"/>
          <w:szCs w:val="20"/>
          <w:lang w:val="en-US"/>
        </w:rPr>
        <w:t xml:space="preserve">(alone or with other </w:t>
      </w:r>
      <w:r w:rsidR="00B70A47" w:rsidRPr="00C95149">
        <w:rPr>
          <w:rFonts w:ascii="Times New Roman" w:hAnsi="Times New Roman" w:cs="Times New Roman"/>
          <w:sz w:val="20"/>
          <w:szCs w:val="20"/>
          <w:lang w:val="en-US"/>
        </w:rPr>
        <w:t>authors)</w:t>
      </w:r>
      <w:r w:rsidR="00B70A47"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r w:rsidR="00B70A47" w:rsidRPr="00C95149">
        <w:rPr>
          <w:rFonts w:ascii="Times New Roman" w:eastAsia="Calibri" w:hAnsi="Times New Roman" w:cs="Times New Roman"/>
          <w:sz w:val="20"/>
          <w:szCs w:val="20"/>
          <w:lang w:val="en-US"/>
        </w:rPr>
        <w:t>in several Greek legal journals</w:t>
      </w:r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. </w:t>
      </w:r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In addition, </w:t>
      </w:r>
      <w:proofErr w:type="spellStart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h</w:t>
      </w:r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e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has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a </w:t>
      </w:r>
      <w:proofErr w:type="spellStart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significant</w:t>
      </w:r>
      <w:proofErr w:type="spellEnd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number</w:t>
      </w:r>
      <w:proofErr w:type="spellEnd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publi</w:t>
      </w:r>
      <w:r w:rsidRPr="003164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cations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alone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authors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several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international </w:t>
      </w:r>
      <w:proofErr w:type="spellStart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legal</w:t>
      </w:r>
      <w:proofErr w:type="spellEnd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and </w:t>
      </w:r>
      <w:proofErr w:type="spellStart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economic</w:t>
      </w:r>
      <w:proofErr w:type="spellEnd"/>
      <w:r w:rsidR="00B70A4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journals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referees</w:t>
      </w:r>
      <w:r w:rsidR="006079E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, and </w:t>
      </w:r>
      <w:proofErr w:type="spellStart"/>
      <w:r w:rsidR="006079E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presentation</w:t>
      </w:r>
      <w:proofErr w:type="spellEnd"/>
      <w:r w:rsidR="006079E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as a speaker or </w:t>
      </w:r>
      <w:proofErr w:type="spellStart"/>
      <w:r w:rsidR="006079E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discussant</w:t>
      </w:r>
      <w:proofErr w:type="spellEnd"/>
      <w:r w:rsidR="006079E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 in international </w:t>
      </w:r>
      <w:proofErr w:type="spellStart"/>
      <w:r w:rsidR="006079E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>conferences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l-GR"/>
        </w:rPr>
        <w:t xml:space="preserve">.  </w:t>
      </w:r>
    </w:p>
    <w:p w:rsidR="00A74E2A" w:rsidRPr="00BA51E9" w:rsidRDefault="00A74E2A" w:rsidP="00A74E2A">
      <w:pPr>
        <w:rPr>
          <w:lang w:val="en-US"/>
        </w:rPr>
      </w:pPr>
    </w:p>
    <w:p w:rsidR="00FD1D92" w:rsidRPr="00312BC6" w:rsidRDefault="00FD1D92">
      <w:pPr>
        <w:rPr>
          <w:lang w:val="en-US"/>
        </w:rPr>
      </w:pPr>
    </w:p>
    <w:sectPr w:rsidR="00FD1D92" w:rsidRPr="00312BC6" w:rsidSect="002F2C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2A" w:rsidRDefault="00A74E2A" w:rsidP="00A74E2A">
      <w:pPr>
        <w:spacing w:after="0" w:line="240" w:lineRule="auto"/>
      </w:pPr>
      <w:r>
        <w:separator/>
      </w:r>
    </w:p>
  </w:endnote>
  <w:endnote w:type="continuationSeparator" w:id="0">
    <w:p w:rsidR="00A74E2A" w:rsidRDefault="00A74E2A" w:rsidP="00A7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2A" w:rsidRDefault="00A74E2A" w:rsidP="00A74E2A">
      <w:pPr>
        <w:spacing w:after="0" w:line="240" w:lineRule="auto"/>
      </w:pPr>
      <w:r>
        <w:separator/>
      </w:r>
    </w:p>
  </w:footnote>
  <w:footnote w:type="continuationSeparator" w:id="0">
    <w:p w:rsidR="00A74E2A" w:rsidRDefault="00A74E2A" w:rsidP="00A74E2A">
      <w:pPr>
        <w:spacing w:after="0" w:line="240" w:lineRule="auto"/>
      </w:pPr>
      <w:r>
        <w:continuationSeparator/>
      </w:r>
    </w:p>
  </w:footnote>
  <w:footnote w:id="1">
    <w:p w:rsidR="00A74E2A" w:rsidRDefault="00A74E2A">
      <w:pPr>
        <w:pStyle w:val="FootnoteText"/>
        <w:rPr>
          <w:rFonts w:ascii="Times New Roman" w:eastAsia="Times New Roman" w:hAnsi="Times New Roman" w:cs="Times New Roman"/>
          <w:color w:val="000000"/>
          <w:lang w:val="fr-FR" w:eastAsia="el-GR"/>
        </w:rPr>
      </w:pPr>
      <w:r>
        <w:rPr>
          <w:rStyle w:val="FootnoteReference"/>
        </w:rPr>
        <w:footnoteRef/>
      </w:r>
      <w:r w:rsidRPr="00A74E2A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fr-FR" w:eastAsia="el-GR"/>
        </w:rPr>
        <w:t xml:space="preserve">1. </w:t>
      </w:r>
      <w:r w:rsidRPr="00C95149">
        <w:rPr>
          <w:rFonts w:ascii="Times New Roman" w:eastAsia="Times New Roman" w:hAnsi="Times New Roman" w:cs="Times New Roman"/>
          <w:color w:val="000000"/>
          <w:lang w:val="fr-FR" w:eastAsia="el-GR"/>
        </w:rPr>
        <w:t>“</w:t>
      </w:r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The obligation of non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competition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as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ancillary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restraint</w:t>
      </w:r>
      <w:proofErr w:type="spellEnd"/>
      <w:r>
        <w:rPr>
          <w:rFonts w:ascii="Times New Roman" w:eastAsia="Times New Roman" w:hAnsi="Times New Roman" w:cs="Times New Roman"/>
          <w:color w:val="000000"/>
          <w:lang w:val="fr-FR" w:eastAsia="el-GR"/>
        </w:rPr>
        <w:t>” [2007]</w:t>
      </w:r>
      <w:r w:rsidR="00B70A47">
        <w:rPr>
          <w:rFonts w:ascii="Times New Roman" w:eastAsia="Times New Roman" w:hAnsi="Times New Roman" w:cs="Times New Roman"/>
          <w:color w:val="000000"/>
          <w:lang w:val="fr-FR" w:eastAsia="el-GR"/>
        </w:rPr>
        <w:t>.</w:t>
      </w:r>
    </w:p>
    <w:p w:rsidR="00A74E2A" w:rsidRDefault="00A74E2A">
      <w:pPr>
        <w:pStyle w:val="FootnoteText"/>
        <w:rPr>
          <w:rFonts w:ascii="Times New Roman" w:eastAsia="Times New Roman" w:hAnsi="Times New Roman" w:cs="Times New Roman"/>
          <w:color w:val="000000"/>
          <w:lang w:val="fr-FR" w:eastAsia="el-GR"/>
        </w:rPr>
      </w:pPr>
      <w:r>
        <w:rPr>
          <w:rFonts w:ascii="Times New Roman" w:eastAsia="Times New Roman" w:hAnsi="Times New Roman" w:cs="Times New Roman"/>
          <w:color w:val="000000"/>
          <w:lang w:val="fr-FR" w:eastAsia="el-GR"/>
        </w:rPr>
        <w:t xml:space="preserve"> </w:t>
      </w:r>
      <w:r w:rsidRPr="00C95149">
        <w:rPr>
          <w:rFonts w:ascii="Times New Roman" w:eastAsia="Times New Roman" w:hAnsi="Times New Roman" w:cs="Times New Roman"/>
          <w:color w:val="000000"/>
          <w:lang w:val="fr-FR"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fr-FR" w:eastAsia="el-GR"/>
        </w:rPr>
        <w:t xml:space="preserve">2. </w:t>
      </w:r>
      <w:r w:rsidRPr="00C95149">
        <w:rPr>
          <w:rFonts w:ascii="Times New Roman" w:eastAsia="Times New Roman" w:hAnsi="Times New Roman" w:cs="Times New Roman"/>
          <w:color w:val="000000"/>
          <w:lang w:val="fr-FR" w:eastAsia="el-GR"/>
        </w:rPr>
        <w:t>“</w:t>
      </w:r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Cartel in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Competition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Law</w:t>
      </w:r>
      <w:r>
        <w:rPr>
          <w:rFonts w:ascii="Times New Roman" w:eastAsia="Times New Roman" w:hAnsi="Times New Roman" w:cs="Times New Roman"/>
          <w:color w:val="000000"/>
          <w:lang w:val="fr-FR" w:eastAsia="el-GR"/>
        </w:rPr>
        <w:t>” [2008]</w:t>
      </w:r>
      <w:r w:rsidR="00B70A47">
        <w:rPr>
          <w:rFonts w:ascii="Times New Roman" w:eastAsia="Times New Roman" w:hAnsi="Times New Roman" w:cs="Times New Roman"/>
          <w:color w:val="000000"/>
          <w:lang w:val="fr-FR" w:eastAsia="el-GR"/>
        </w:rPr>
        <w:t>.</w:t>
      </w:r>
    </w:p>
    <w:p w:rsidR="00A74E2A" w:rsidRDefault="00A74E2A">
      <w:pPr>
        <w:pStyle w:val="FootnoteText"/>
        <w:rPr>
          <w:rFonts w:ascii="Times New Roman" w:eastAsia="Times New Roman" w:hAnsi="Times New Roman" w:cs="Times New Roman"/>
          <w:color w:val="000000"/>
          <w:lang w:val="fr-FR" w:eastAsia="el-GR"/>
        </w:rPr>
      </w:pPr>
      <w:r>
        <w:rPr>
          <w:rFonts w:ascii="Times New Roman" w:eastAsia="Times New Roman" w:hAnsi="Times New Roman" w:cs="Times New Roman"/>
          <w:color w:val="000000"/>
          <w:lang w:val="fr-FR" w:eastAsia="el-GR"/>
        </w:rPr>
        <w:t xml:space="preserve">  3. </w:t>
      </w:r>
      <w:r w:rsidRPr="00C95149">
        <w:rPr>
          <w:rFonts w:ascii="Times New Roman" w:eastAsia="Times New Roman" w:hAnsi="Times New Roman" w:cs="Times New Roman"/>
          <w:color w:val="000000"/>
          <w:lang w:val="fr-FR" w:eastAsia="el-GR"/>
        </w:rPr>
        <w:t>“</w:t>
      </w:r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Vertical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Agreements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&amp;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Competition</w:t>
      </w:r>
      <w:proofErr w:type="spellEnd"/>
      <w:r w:rsidRPr="00C95149">
        <w:rPr>
          <w:rFonts w:ascii="Times New Roman" w:eastAsia="Times New Roman" w:hAnsi="Times New Roman" w:cs="Times New Roman"/>
          <w:color w:val="000000"/>
          <w:lang w:val="fr-FR" w:eastAsia="el-GR"/>
        </w:rPr>
        <w:t>” [2012</w:t>
      </w:r>
      <w:r>
        <w:rPr>
          <w:rFonts w:ascii="Times New Roman" w:eastAsia="Times New Roman" w:hAnsi="Times New Roman" w:cs="Times New Roman"/>
          <w:color w:val="000000"/>
          <w:lang w:val="fr-FR" w:eastAsia="el-GR"/>
        </w:rPr>
        <w:t>]</w:t>
      </w:r>
      <w:r w:rsidR="00B70A47">
        <w:rPr>
          <w:rFonts w:ascii="Times New Roman" w:eastAsia="Times New Roman" w:hAnsi="Times New Roman" w:cs="Times New Roman"/>
          <w:color w:val="000000"/>
          <w:lang w:val="fr-FR" w:eastAsia="el-GR"/>
        </w:rPr>
        <w:t>.</w:t>
      </w:r>
    </w:p>
    <w:p w:rsidR="00A74E2A" w:rsidRPr="00A74E2A" w:rsidRDefault="00A74E2A">
      <w:pPr>
        <w:pStyle w:val="FootnoteText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fr-FR" w:eastAsia="el-GR"/>
        </w:rPr>
        <w:t xml:space="preserve">  4.</w:t>
      </w:r>
      <w:r w:rsidRPr="00C95149">
        <w:rPr>
          <w:rFonts w:ascii="Times New Roman" w:eastAsia="Times New Roman" w:hAnsi="Times New Roman" w:cs="Times New Roman"/>
          <w:color w:val="000000"/>
          <w:lang w:val="fr-FR" w:eastAsia="el-GR"/>
        </w:rPr>
        <w:t xml:space="preserve"> “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Guarranties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of the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Greek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State. A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useful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financial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tool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or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catalyst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for non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sustainable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 xml:space="preserve"> </w:t>
      </w:r>
      <w:proofErr w:type="spellStart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debt</w:t>
      </w:r>
      <w:proofErr w:type="spellEnd"/>
      <w:r w:rsidRPr="00C95149">
        <w:rPr>
          <w:rFonts w:ascii="Times New Roman" w:eastAsia="Times New Roman" w:hAnsi="Times New Roman" w:cs="Times New Roman"/>
          <w:i/>
          <w:color w:val="000000"/>
          <w:lang w:val="fr-FR" w:eastAsia="el-GR"/>
        </w:rPr>
        <w:t>?</w:t>
      </w:r>
      <w:r>
        <w:rPr>
          <w:rFonts w:ascii="Times New Roman" w:eastAsia="Times New Roman" w:hAnsi="Times New Roman" w:cs="Times New Roman"/>
          <w:color w:val="000000"/>
          <w:lang w:val="fr-FR" w:eastAsia="el-GR"/>
        </w:rPr>
        <w:t>” [2015].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BC6"/>
    <w:rsid w:val="00312BC6"/>
    <w:rsid w:val="006079EC"/>
    <w:rsid w:val="007246AA"/>
    <w:rsid w:val="00745C2F"/>
    <w:rsid w:val="00A74E2A"/>
    <w:rsid w:val="00B70A47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4E2A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E2A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74E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9A0D-8E7A-4B8C-94EA-495C692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n.zevgolis</dc:creator>
  <cp:lastModifiedBy>n.zevgolis</cp:lastModifiedBy>
  <cp:revision>10</cp:revision>
  <dcterms:created xsi:type="dcterms:W3CDTF">2016-07-22T07:02:00Z</dcterms:created>
  <dcterms:modified xsi:type="dcterms:W3CDTF">2016-07-22T07:27:00Z</dcterms:modified>
</cp:coreProperties>
</file>